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55" w:rsidRDefault="002263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6355" w:rsidRDefault="00226355">
      <w:pPr>
        <w:pStyle w:val="ConsPlusNormal"/>
        <w:jc w:val="both"/>
        <w:outlineLvl w:val="0"/>
      </w:pPr>
    </w:p>
    <w:p w:rsidR="00226355" w:rsidRDefault="00226355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226355" w:rsidRDefault="00226355">
      <w:pPr>
        <w:pStyle w:val="ConsPlusTitle"/>
        <w:jc w:val="center"/>
      </w:pPr>
    </w:p>
    <w:p w:rsidR="00226355" w:rsidRDefault="00226355">
      <w:pPr>
        <w:pStyle w:val="ConsPlusTitle"/>
        <w:jc w:val="center"/>
      </w:pPr>
      <w:r>
        <w:t>ПИСЬМО</w:t>
      </w:r>
    </w:p>
    <w:p w:rsidR="00226355" w:rsidRDefault="00226355">
      <w:pPr>
        <w:pStyle w:val="ConsPlusTitle"/>
        <w:jc w:val="center"/>
      </w:pPr>
      <w:r>
        <w:t>от 12 декабря 2014 г. N 31260-ОФ/Д26и</w:t>
      </w:r>
    </w:p>
    <w:p w:rsidR="00226355" w:rsidRDefault="00226355">
      <w:pPr>
        <w:pStyle w:val="ConsPlusTitle"/>
        <w:jc w:val="center"/>
      </w:pPr>
    </w:p>
    <w:p w:rsidR="00226355" w:rsidRDefault="00226355">
      <w:pPr>
        <w:pStyle w:val="ConsPlusTitle"/>
        <w:jc w:val="center"/>
      </w:pPr>
      <w:r>
        <w:t>О НАПРАВЛЕНИИ МЕТОДИЧЕСКИХ РЕКОМЕНДАЦИЙ</w:t>
      </w:r>
    </w:p>
    <w:p w:rsidR="00226355" w:rsidRDefault="00226355">
      <w:pPr>
        <w:pStyle w:val="ConsPlusTitle"/>
        <w:jc w:val="center"/>
      </w:pPr>
      <w:r>
        <w:t xml:space="preserve">ПО ОРГАНИЗАЦИИ И ПРОВЕДЕНИЮ ПРОЦЕДУРЫ ОЦЕНКИ </w:t>
      </w:r>
      <w:proofErr w:type="gramStart"/>
      <w:r>
        <w:t>РЕГУЛИРУЮЩЕГО</w:t>
      </w:r>
      <w:proofErr w:type="gramEnd"/>
    </w:p>
    <w:p w:rsidR="00226355" w:rsidRDefault="00226355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226355" w:rsidRDefault="00226355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226355" w:rsidRDefault="00226355">
      <w:pPr>
        <w:pStyle w:val="ConsPlusNormal"/>
        <w:jc w:val="center"/>
      </w:pPr>
    </w:p>
    <w:p w:rsidR="00226355" w:rsidRDefault="00226355">
      <w:pPr>
        <w:pStyle w:val="ConsPlusNormal"/>
        <w:ind w:firstLine="540"/>
        <w:jc w:val="both"/>
      </w:pPr>
      <w:proofErr w:type="gramStart"/>
      <w:r>
        <w:t xml:space="preserve">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 июля 2013 г.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предусмотрена</w:t>
      </w:r>
      <w:proofErr w:type="gramEnd"/>
      <w:r>
        <w:t xml:space="preserve"> </w:t>
      </w:r>
      <w:proofErr w:type="gramStart"/>
      <w:r>
        <w:t>обязательность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административными центрами субъектов Российской Федерации с 1 января 2015 г., в муниципальных районах, городских округах и внутригородских территориях городов федерального значения с 1 января 2016 г., в иных муниципальных образованиях с 1 января</w:t>
      </w:r>
      <w:proofErr w:type="gramEnd"/>
      <w:r>
        <w:t xml:space="preserve"> 2017 г.</w:t>
      </w:r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 xml:space="preserve">В целях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Минэкономразвития России разработаны Типовые методические </w:t>
      </w:r>
      <w:hyperlink w:anchor="P23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Направляется для утверждения и учета в работе.</w:t>
      </w:r>
    </w:p>
    <w:p w:rsidR="00226355" w:rsidRDefault="00226355">
      <w:pPr>
        <w:pStyle w:val="ConsPlusNormal"/>
        <w:jc w:val="center"/>
      </w:pPr>
    </w:p>
    <w:p w:rsidR="00226355" w:rsidRDefault="00226355">
      <w:pPr>
        <w:pStyle w:val="ConsPlusNormal"/>
        <w:jc w:val="right"/>
      </w:pPr>
      <w:r>
        <w:t>О.В.ФОМИЧЕВ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jc w:val="right"/>
        <w:outlineLvl w:val="0"/>
      </w:pPr>
      <w:r>
        <w:t>Приложение</w:t>
      </w:r>
    </w:p>
    <w:p w:rsidR="00226355" w:rsidRDefault="00226355">
      <w:pPr>
        <w:pStyle w:val="ConsPlusNormal"/>
        <w:jc w:val="right"/>
      </w:pPr>
    </w:p>
    <w:p w:rsidR="00226355" w:rsidRDefault="00226355">
      <w:pPr>
        <w:pStyle w:val="ConsPlusNormal"/>
        <w:jc w:val="center"/>
      </w:pPr>
      <w:bookmarkStart w:id="0" w:name="P23"/>
      <w:bookmarkEnd w:id="0"/>
      <w:r>
        <w:t>МЕТОДИЧЕСКИЕ РЕКОМЕНДАЦИИ</w:t>
      </w:r>
    </w:p>
    <w:p w:rsidR="00226355" w:rsidRDefault="00226355">
      <w:pPr>
        <w:pStyle w:val="ConsPlusNormal"/>
        <w:jc w:val="center"/>
      </w:pPr>
      <w:r>
        <w:t xml:space="preserve">ПО ОРГАНИЗАЦИИ И ПРОВЕДЕНИЮ ПРОЦЕДУРЫ ОЦЕНКИ </w:t>
      </w:r>
      <w:proofErr w:type="gramStart"/>
      <w:r>
        <w:t>РЕГУЛИРУЮЩЕГО</w:t>
      </w:r>
      <w:proofErr w:type="gramEnd"/>
    </w:p>
    <w:p w:rsidR="00226355" w:rsidRDefault="00226355">
      <w:pPr>
        <w:pStyle w:val="ConsPlusNormal"/>
        <w:jc w:val="center"/>
      </w:pPr>
      <w:r>
        <w:t>ВОЗДЕЙСТВИЯ ПРОЕКТОВ МУНИЦИПАЛЬНЫХ НОРМАТИВНЫХ ПРАВОВЫХ</w:t>
      </w:r>
    </w:p>
    <w:p w:rsidR="00226355" w:rsidRDefault="00226355">
      <w:pPr>
        <w:pStyle w:val="ConsPlusNormal"/>
        <w:jc w:val="center"/>
      </w:pPr>
      <w:r>
        <w:t>АКТОВ И ЭКСПЕРТИЗЫ МУНИЦИПАЛЬНЫХ НОРМАТИВНЫХ ПРАВОВЫХ АКТОВ</w:t>
      </w:r>
    </w:p>
    <w:p w:rsidR="00226355" w:rsidRDefault="00226355">
      <w:pPr>
        <w:pStyle w:val="ConsPlusNormal"/>
        <w:jc w:val="center"/>
      </w:pPr>
    </w:p>
    <w:p w:rsidR="00226355" w:rsidRDefault="00226355">
      <w:pPr>
        <w:pStyle w:val="ConsPlusNormal"/>
        <w:jc w:val="center"/>
        <w:outlineLvl w:val="1"/>
      </w:pPr>
      <w:r>
        <w:t>I. Общие положения</w:t>
      </w:r>
    </w:p>
    <w:p w:rsidR="00226355" w:rsidRDefault="00226355">
      <w:pPr>
        <w:pStyle w:val="ConsPlusNormal"/>
        <w:jc w:val="center"/>
      </w:pPr>
    </w:p>
    <w:p w:rsidR="00226355" w:rsidRDefault="002263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</w:t>
      </w:r>
      <w:r>
        <w:lastRenderedPageBreak/>
        <w:t>организации 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6 статьи 7</w:t>
        </w:r>
      </w:hyperlink>
      <w:r>
        <w:t xml:space="preserve"> и </w:t>
      </w:r>
      <w:hyperlink r:id="rId7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 xml:space="preserve">Положения </w:t>
      </w:r>
      <w:hyperlink r:id="rId8">
        <w:r>
          <w:rPr>
            <w:color w:val="0000FF"/>
          </w:rPr>
          <w:t>части 6 статьи 7</w:t>
        </w:r>
      </w:hyperlink>
      <w:r>
        <w:t xml:space="preserve"> и </w:t>
      </w:r>
      <w:hyperlink r:id="rId9">
        <w:r>
          <w:rPr>
            <w:color w:val="0000FF"/>
          </w:rPr>
          <w:t>части 3 статьи 46</w:t>
        </w:r>
      </w:hyperlink>
      <w: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муниципальных образований - с 1 января 2017 года.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возможно осуществление внедрения процедуры ОРВ и экспертизы раньше указанных сроков.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- проектов местных бюджетов и отчетов об их исполнении;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- проектов муниципальных нормативных правовых актов, подлежащих публичным слушаниям в соответствии со </w:t>
      </w:r>
      <w:hyperlink r:id="rId10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организации и проведении процедуры ОРВ и экспертизы могут применяться Методические </w:t>
      </w:r>
      <w:hyperlink r:id="rId1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N 159 (далее - Методические рекомендации N 159).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6. В настоящих Методических рекомендациях используются следующие основные понятия и их определения:</w:t>
      </w:r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</w:t>
      </w:r>
      <w:r>
        <w:lastRenderedPageBreak/>
        <w:t>правовых актов;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размещение уведомления о разработке предлагаемого правового регулирования 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>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7.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proofErr w:type="gramEnd"/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jc w:val="center"/>
        <w:outlineLvl w:val="1"/>
      </w:pPr>
      <w:r>
        <w:t>II. Организация и проведение процедуры</w:t>
      </w:r>
    </w:p>
    <w:p w:rsidR="00226355" w:rsidRDefault="00226355">
      <w:pPr>
        <w:pStyle w:val="ConsPlusNormal"/>
        <w:jc w:val="center"/>
      </w:pPr>
      <w:r>
        <w:t>оценки регулирующего воздействия проектов муниципальных</w:t>
      </w:r>
    </w:p>
    <w:p w:rsidR="00226355" w:rsidRDefault="00226355">
      <w:pPr>
        <w:pStyle w:val="ConsPlusNormal"/>
        <w:jc w:val="center"/>
      </w:pPr>
      <w:r>
        <w:t>нормативных правовых актов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  <w:r>
        <w:t>9. 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10. В настоящих методических рекомендациях предусмотрена следующая модель организации процедуры ОРВ в муниципальных образованиях:</w:t>
      </w:r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11. При организации и проведении процедуры ОРВ в муниципальных образованиях могут быть использованы модели организации процедуры ОРВ в субъектах Российской Федерации, предусмотренные </w:t>
      </w:r>
      <w:hyperlink r:id="rId12">
        <w:r>
          <w:rPr>
            <w:color w:val="0000FF"/>
          </w:rPr>
          <w:t>пунктом 2.3</w:t>
        </w:r>
      </w:hyperlink>
      <w:r>
        <w:t xml:space="preserve"> Методических рекомендаций N 159.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13.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14. В сводном отчете органу-разработчику рекомендуется отразить следующие положения: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1) общая информация (орган-разработчик, вид и наименование акта);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2) описание проблемы, на решение которой направлено предлагаемое правовое регулирование;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3) определение целей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lastRenderedPageBreak/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15. 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17.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18.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а) перечень вопросов для участников публичных консультаций;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б) иные материалы и информация по усмотрению уполномоченного органа.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19.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20.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субъекте Российской Федерации;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21.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</w:t>
      </w:r>
      <w:r>
        <w:lastRenderedPageBreak/>
        <w:t>предложений.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22.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Рекомендуется установить данный срок не менее 15 рабочих дней со дня окончания публичных консультаций.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jc w:val="center"/>
        <w:outlineLvl w:val="1"/>
      </w:pPr>
      <w:r>
        <w:t>III. Подготовка заключения об оценке</w:t>
      </w:r>
    </w:p>
    <w:p w:rsidR="00226355" w:rsidRDefault="00226355">
      <w:pPr>
        <w:pStyle w:val="ConsPlusNormal"/>
        <w:jc w:val="center"/>
      </w:pPr>
      <w:r>
        <w:t>регулирующего воздействия проекта муниципального</w:t>
      </w:r>
    </w:p>
    <w:p w:rsidR="00226355" w:rsidRDefault="00226355">
      <w:pPr>
        <w:pStyle w:val="ConsPlusNormal"/>
        <w:jc w:val="center"/>
      </w:pPr>
      <w:r>
        <w:t>нормативного правового акта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  <w:bookmarkStart w:id="1" w:name="P91"/>
      <w:bookmarkEnd w:id="1"/>
      <w:r>
        <w:t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26.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bookmarkStart w:id="2" w:name="P96"/>
      <w:bookmarkEnd w:id="2"/>
      <w:r>
        <w:t>28.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точность формулировки выявленной проблемы;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определение целей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корректность оценки органом-разработчиком дополнительных расходов и доходов </w:t>
      </w:r>
      <w:r>
        <w:lastRenderedPageBreak/>
        <w:t>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226355" w:rsidRDefault="00226355">
      <w:pPr>
        <w:pStyle w:val="ConsPlusNormal"/>
        <w:spacing w:before="220"/>
        <w:ind w:firstLine="540"/>
        <w:jc w:val="both"/>
      </w:pPr>
      <w:proofErr w:type="gramStart"/>
      <w: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 </w:t>
      </w:r>
      <w:hyperlink w:anchor="P91">
        <w:r>
          <w:rPr>
            <w:color w:val="0000FF"/>
          </w:rPr>
          <w:t>пунктов 23</w:t>
        </w:r>
      </w:hyperlink>
      <w:r>
        <w:t xml:space="preserve"> - </w:t>
      </w:r>
      <w:hyperlink w:anchor="P96">
        <w:r>
          <w:rPr>
            <w:color w:val="0000FF"/>
          </w:rPr>
          <w:t>28</w:t>
        </w:r>
      </w:hyperlink>
      <w:r>
        <w:t xml:space="preserve"> настоящих Методических рекомендаций.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Итоговым выводом заключения об оценке регулирующего воздействия являются выводы о достаточности или недостаточности оснований для принятия </w:t>
      </w:r>
      <w:proofErr w:type="gramStart"/>
      <w:r>
        <w:t>решения</w:t>
      </w:r>
      <w:proofErr w:type="gramEnd"/>
      <w:r>
        <w:t xml:space="preserve">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31. Заключение об оценке регулирующего воздействия подлежит размещению уполномоченным органом на официальном сайте.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установить данный срок не более 3 рабочих дней со дня его подготовки.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jc w:val="center"/>
        <w:outlineLvl w:val="1"/>
      </w:pPr>
      <w:r>
        <w:t xml:space="preserve">IV. Организация и проведение экспертизы </w:t>
      </w:r>
      <w:proofErr w:type="gramStart"/>
      <w:r>
        <w:t>муниципальных</w:t>
      </w:r>
      <w:proofErr w:type="gramEnd"/>
    </w:p>
    <w:p w:rsidR="00226355" w:rsidRDefault="00226355">
      <w:pPr>
        <w:pStyle w:val="ConsPlusNormal"/>
        <w:jc w:val="center"/>
      </w:pPr>
      <w:r>
        <w:t>нормативных правовых актов</w:t>
      </w: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  <w:r>
        <w:t xml:space="preserve"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</w:t>
      </w:r>
      <w:r>
        <w:lastRenderedPageBreak/>
        <w:t>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36.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>
        <w:t>от</w:t>
      </w:r>
      <w:proofErr w:type="gramEnd"/>
      <w:r>
        <w:t>: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а) органов государственной власти субъектов Российской Федерации;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б) органов местного самоуправления;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в) субъектов предпринимательской и инвестиционной деятельности, ассоциаций и союзов, представляющих их интересы;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г) иных лиц.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37. План рекомендуется утверждать на год и размещать на официальном сайте.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двух месяцев.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39. Срок проведения экспертизы при необходимости может быть продлен уполномоченным органом, но не более чем на один месяц.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40.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41. Рекомендуется установить срок проведения публичных консультаций в размере 15 рабочих дней со дня, установленного для начала экспертизы.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proofErr w:type="gramEnd"/>
    </w:p>
    <w:p w:rsidR="00226355" w:rsidRDefault="00226355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</w:t>
      </w:r>
      <w:r>
        <w:lastRenderedPageBreak/>
        <w:t>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ind w:firstLine="540"/>
        <w:jc w:val="both"/>
      </w:pPr>
    </w:p>
    <w:p w:rsidR="00226355" w:rsidRDefault="002263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6D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grammar="clean"/>
  <w:defaultTabStop w:val="708"/>
  <w:characterSpacingControl w:val="doNotCompress"/>
  <w:compat/>
  <w:rsids>
    <w:rsidRoot w:val="00226355"/>
    <w:rsid w:val="001A777A"/>
    <w:rsid w:val="00226355"/>
    <w:rsid w:val="005537A5"/>
    <w:rsid w:val="00815F7B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st=3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&amp;dst=378" TargetMode="External"/><Relationship Id="rId12" Type="http://schemas.openxmlformats.org/officeDocument/2006/relationships/hyperlink" Target="https://login.consultant.ru/link/?req=doc&amp;base=LAW&amp;n=202597&amp;dst=100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&amp;dst=377" TargetMode="External"/><Relationship Id="rId11" Type="http://schemas.openxmlformats.org/officeDocument/2006/relationships/hyperlink" Target="https://login.consultant.ru/link/?req=doc&amp;base=LAW&amp;n=202597&amp;dst=100009" TargetMode="External"/><Relationship Id="rId5" Type="http://schemas.openxmlformats.org/officeDocument/2006/relationships/hyperlink" Target="https://login.consultant.ru/link/?req=doc&amp;base=LAW&amp;n=421012" TargetMode="External"/><Relationship Id="rId10" Type="http://schemas.openxmlformats.org/officeDocument/2006/relationships/hyperlink" Target="https://login.consultant.ru/link/?req=doc&amp;base=LAW&amp;n=501480&amp;dst=1003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1480&amp;dst=3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3755</Words>
  <Characters>21404</Characters>
  <Application>Microsoft Office Word</Application>
  <DocSecurity>0</DocSecurity>
  <Lines>178</Lines>
  <Paragraphs>50</Paragraphs>
  <ScaleCrop>false</ScaleCrop>
  <Company/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2025-07-04T09:56:00Z</dcterms:created>
  <dcterms:modified xsi:type="dcterms:W3CDTF">2025-07-04T09:57:00Z</dcterms:modified>
</cp:coreProperties>
</file>